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70B419B5"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0D4FF9">
        <w:rPr>
          <w:rFonts w:eastAsia="Arial Unicode MS" w:cs="Times New Roman"/>
          <w:b/>
          <w:color w:val="000000"/>
          <w:kern w:val="0"/>
          <w:lang w:eastAsia="lv-LV" w:bidi="ar-SA"/>
        </w:rPr>
        <w:t>5</w:t>
      </w:r>
      <w:r w:rsidR="00336901">
        <w:rPr>
          <w:rFonts w:eastAsia="Arial Unicode MS" w:cs="Times New Roman"/>
          <w:b/>
          <w:color w:val="000000"/>
          <w:kern w:val="0"/>
          <w:lang w:eastAsia="lv-LV" w:bidi="ar-SA"/>
        </w:rPr>
        <w:t>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B74036">
        <w:rPr>
          <w:rFonts w:eastAsia="Arial Unicode MS" w:cs="Times New Roman"/>
          <w:color w:val="000000"/>
          <w:kern w:val="0"/>
          <w:lang w:eastAsia="lv-LV" w:bidi="ar-SA"/>
        </w:rPr>
        <w:t>1</w:t>
      </w:r>
      <w:r w:rsidR="00336901">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484B1A35" w14:textId="77777777" w:rsidR="00694021" w:rsidRDefault="00694021"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2AE75D8" w14:textId="77777777" w:rsidR="00336901" w:rsidRPr="00694021" w:rsidRDefault="00336901" w:rsidP="00336901">
      <w:pPr>
        <w:tabs>
          <w:tab w:val="left" w:pos="9000"/>
        </w:tabs>
        <w:ind w:right="49"/>
        <w:jc w:val="both"/>
        <w:rPr>
          <w:rFonts w:cs="Times New Roman"/>
          <w:b/>
        </w:rPr>
      </w:pPr>
      <w:r w:rsidRPr="00694021">
        <w:rPr>
          <w:rFonts w:cs="Times New Roman"/>
          <w:b/>
          <w:noProof/>
          <w:color w:val="000000"/>
        </w:rPr>
        <w:t xml:space="preserve">Par Madonas novada pašvaldības projekta </w:t>
      </w:r>
      <w:bookmarkStart w:id="0" w:name="_Hlk95398931"/>
      <w:r w:rsidRPr="00694021">
        <w:rPr>
          <w:rFonts w:cs="Times New Roman"/>
          <w:b/>
          <w:noProof/>
          <w:color w:val="000000"/>
        </w:rPr>
        <w:t>“</w:t>
      </w:r>
      <w:r w:rsidRPr="00694021">
        <w:rPr>
          <w:rFonts w:cs="Times New Roman"/>
          <w:b/>
        </w:rPr>
        <w:t>Rūpniecības ielas (posmā no Augu ielas līdz dzelzceļa pārbrauktuvei) atjaunošanai Madonā”</w:t>
      </w:r>
      <w:bookmarkEnd w:id="0"/>
      <w:r w:rsidRPr="00694021">
        <w:rPr>
          <w:rFonts w:cs="Times New Roman"/>
          <w:b/>
        </w:rPr>
        <w:t xml:space="preserve"> </w:t>
      </w:r>
      <w:r w:rsidRPr="00694021">
        <w:rPr>
          <w:rFonts w:cs="Times New Roman"/>
          <w:b/>
          <w:noProof/>
          <w:color w:val="000000"/>
        </w:rPr>
        <w:t>īstenošanu un aizņēmuma ņemšanu</w:t>
      </w:r>
    </w:p>
    <w:p w14:paraId="705839CA" w14:textId="062BFFC7" w:rsidR="00336901" w:rsidRPr="00694021" w:rsidRDefault="00336901" w:rsidP="00336901">
      <w:pPr>
        <w:jc w:val="both"/>
        <w:rPr>
          <w:rFonts w:cs="Times New Roman"/>
          <w:bCs/>
          <w:noProof/>
          <w:color w:val="000000"/>
        </w:rPr>
      </w:pPr>
    </w:p>
    <w:p w14:paraId="03ADF6C5" w14:textId="77777777" w:rsidR="00336901" w:rsidRPr="00694021" w:rsidRDefault="00336901" w:rsidP="00336901">
      <w:pPr>
        <w:ind w:firstLine="720"/>
        <w:jc w:val="both"/>
        <w:rPr>
          <w:rFonts w:cs="Times New Roman"/>
        </w:rPr>
      </w:pPr>
      <w:r w:rsidRPr="00694021">
        <w:rPr>
          <w:rFonts w:cs="Times New Roman"/>
          <w:shd w:val="clear" w:color="auto" w:fill="FFFFFF"/>
        </w:rPr>
        <w:t xml:space="preserve">Pamatojoties uz Madonas novada pašvaldības domes lēmumu Nr.248 (protokols Nr.14, 13.p.) projekts “Rūpniecības ielas (posmā no Augu ielas līdz dzelzceļa pārbrauktuvei) atjaunošanai Madonā”  tika iesniegts Satiksmes ministrijā, kura saskaņā ar rīkojumu Nr. 01-03/217 “Par valsts budžeta valsts autoceļu fonda programmai piešķirto līdzekļu lietošanu” ir ieplānoti valsts budžeta apakšprogrammā 23.06.00 “Valsts autoceļu uzturēšana un atjaunošana” 2022. gadā. </w:t>
      </w:r>
      <w:r w:rsidRPr="00694021">
        <w:rPr>
          <w:rFonts w:cs="Times New Roman"/>
        </w:rPr>
        <w:t>Satiksmes ministrija segs 70% no kopējām atjaunošanas darbu izmaksām.</w:t>
      </w:r>
    </w:p>
    <w:p w14:paraId="43E084C2" w14:textId="77777777" w:rsidR="00336901" w:rsidRPr="00694021" w:rsidRDefault="00336901" w:rsidP="00336901">
      <w:pPr>
        <w:ind w:firstLine="720"/>
        <w:jc w:val="both"/>
        <w:rPr>
          <w:rFonts w:cs="Times New Roman"/>
        </w:rPr>
      </w:pPr>
      <w:r w:rsidRPr="00694021">
        <w:rPr>
          <w:rFonts w:cs="Times New Roman"/>
        </w:rPr>
        <w:t xml:space="preserve">Ir izstrādāta tehniskā dokumentācija Rūpniecības ielas (posmā no Augu ielas līdz dzelzceļa pārbrauktuvei) atjaunošanai Madonā. Šī projekta ietvaros nav paredzēts atjaunot Rūpniecības un Raiņa ielas lokveida krustojumu, kā arī Rūpniecības un Saules ielas lokveida krustojumu, kuri tika atjaunoti 2016.gadā. </w:t>
      </w:r>
    </w:p>
    <w:p w14:paraId="1751F23A" w14:textId="77777777" w:rsidR="00336901" w:rsidRPr="00694021" w:rsidRDefault="00336901" w:rsidP="00336901">
      <w:pPr>
        <w:ind w:firstLine="720"/>
        <w:jc w:val="both"/>
        <w:rPr>
          <w:rFonts w:cs="Times New Roman"/>
        </w:rPr>
      </w:pPr>
      <w:r w:rsidRPr="00694021">
        <w:rPr>
          <w:rFonts w:cs="Times New Roman"/>
          <w:shd w:val="clear" w:color="auto" w:fill="FFFFFF"/>
        </w:rPr>
        <w:t xml:space="preserve">Madonas novada pašvaldības iepirkumu komisijā veikts iepirkums ID. Nr.MNP2022/12  “Rūpniecības ielas (posmā no Augu ielas līdz dzelzceļa pārbrauktuvei) atjaunošana Madonā”, </w:t>
      </w:r>
      <w:r w:rsidRPr="00694021">
        <w:rPr>
          <w:rFonts w:cs="Times New Roman"/>
        </w:rPr>
        <w:t xml:space="preserve">atjaunošanas darbu kopējās izmaksas ir </w:t>
      </w:r>
      <w:r w:rsidRPr="00694021">
        <w:rPr>
          <w:rFonts w:cs="Times New Roman"/>
          <w:shd w:val="clear" w:color="auto" w:fill="FFFFFF"/>
        </w:rPr>
        <w:t>EUR</w:t>
      </w:r>
      <w:r w:rsidRPr="00694021">
        <w:rPr>
          <w:rFonts w:cs="Times New Roman"/>
        </w:rPr>
        <w:t xml:space="preserve"> 540 507,00 (pieci simti četrdesmit tūkstoši pieci simti septiņi </w:t>
      </w:r>
      <w:proofErr w:type="spellStart"/>
      <w:r w:rsidRPr="00694021">
        <w:rPr>
          <w:rFonts w:cs="Times New Roman"/>
          <w:i/>
          <w:iCs/>
        </w:rPr>
        <w:t>euro</w:t>
      </w:r>
      <w:proofErr w:type="spellEnd"/>
      <w:r w:rsidRPr="00694021">
        <w:rPr>
          <w:rFonts w:cs="Times New Roman"/>
        </w:rPr>
        <w:t xml:space="preserve">, 00 centi). </w:t>
      </w:r>
    </w:p>
    <w:p w14:paraId="3DC65630" w14:textId="77777777" w:rsidR="00336901" w:rsidRPr="00694021" w:rsidRDefault="00336901" w:rsidP="00336901">
      <w:pPr>
        <w:ind w:firstLine="720"/>
        <w:jc w:val="both"/>
        <w:rPr>
          <w:rFonts w:cs="Times New Roman"/>
          <w:shd w:val="clear" w:color="auto" w:fill="FFFFFF"/>
        </w:rPr>
      </w:pPr>
      <w:r w:rsidRPr="00694021">
        <w:rPr>
          <w:rFonts w:cs="Times New Roman"/>
        </w:rPr>
        <w:t xml:space="preserve">Madonas novada pašvaldības finansējums ir </w:t>
      </w:r>
      <w:r w:rsidRPr="00694021">
        <w:rPr>
          <w:rFonts w:cs="Times New Roman"/>
          <w:shd w:val="clear" w:color="auto" w:fill="FFFFFF"/>
        </w:rPr>
        <w:t>EUR</w:t>
      </w:r>
      <w:r w:rsidRPr="00694021">
        <w:rPr>
          <w:rFonts w:cs="Times New Roman"/>
        </w:rPr>
        <w:t xml:space="preserve"> 162 151,10, (viens simts sešdesmit divi tūkstoši viens simts piecdesmit viens </w:t>
      </w:r>
      <w:proofErr w:type="spellStart"/>
      <w:r w:rsidRPr="00694021">
        <w:rPr>
          <w:rFonts w:cs="Times New Roman"/>
          <w:i/>
        </w:rPr>
        <w:t>euro</w:t>
      </w:r>
      <w:proofErr w:type="spellEnd"/>
      <w:r w:rsidRPr="00694021">
        <w:rPr>
          <w:rFonts w:cs="Times New Roman"/>
        </w:rPr>
        <w:t>, 10 centi), kas ir 30% no nepieciešamā finansējuma, tam plānots piesaistīt aizdevumu atbilstoši Ministru kabineta noteikumiem Nr.143 “Noteikumi par kritērijiem un kārtību, kādā tiek izvērtēti un izsniegti valsts aizdevumi pašvaldībām Covid-19 izraisītās krīzes seku mazināšanai un novēršanai”.</w:t>
      </w:r>
    </w:p>
    <w:p w14:paraId="7CE55556" w14:textId="77777777" w:rsidR="00336901" w:rsidRPr="00694021" w:rsidRDefault="00336901" w:rsidP="00336901">
      <w:pPr>
        <w:ind w:firstLine="720"/>
        <w:jc w:val="both"/>
        <w:rPr>
          <w:rFonts w:cs="Times New Roman"/>
          <w:shd w:val="clear" w:color="auto" w:fill="FFFFFF"/>
        </w:rPr>
      </w:pPr>
      <w:r w:rsidRPr="00694021">
        <w:rPr>
          <w:rFonts w:cs="Times New Roman"/>
          <w:shd w:val="clear" w:color="auto" w:fill="FFFFFF"/>
        </w:rPr>
        <w:t>Projekta īstenošanas laiks ir 2022. gads.</w:t>
      </w:r>
    </w:p>
    <w:p w14:paraId="58EF8117" w14:textId="77777777" w:rsidR="00694021" w:rsidRDefault="00336901" w:rsidP="00694021">
      <w:pPr>
        <w:ind w:right="84" w:firstLine="426"/>
        <w:jc w:val="both"/>
        <w:rPr>
          <w:rFonts w:cs="Times New Roman"/>
        </w:rPr>
      </w:pPr>
      <w:r w:rsidRPr="00694021">
        <w:rPr>
          <w:rFonts w:cs="Times New Roman"/>
        </w:rPr>
        <w:t xml:space="preserve">Noklausījusies sniegto informāciju, </w:t>
      </w:r>
      <w:r w:rsidR="00694021" w:rsidRPr="00694021">
        <w:rPr>
          <w:rFonts w:cs="Times New Roman"/>
          <w:b/>
          <w:bCs/>
          <w:color w:val="000000"/>
        </w:rPr>
        <w:t xml:space="preserve">atklāti balsojot: </w:t>
      </w:r>
      <w:r w:rsidR="00694021" w:rsidRPr="00694021">
        <w:rPr>
          <w:rFonts w:cs="Times New Roman"/>
          <w:b/>
          <w:color w:val="000000"/>
        </w:rPr>
        <w:t xml:space="preserve">PAR – 19 </w:t>
      </w:r>
      <w:r w:rsidR="00694021" w:rsidRPr="00694021">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694021" w:rsidRPr="00694021">
        <w:rPr>
          <w:rFonts w:cs="Times New Roman"/>
          <w:b/>
          <w:color w:val="000000"/>
        </w:rPr>
        <w:t xml:space="preserve"> PRET – NAV</w:t>
      </w:r>
      <w:r w:rsidR="00694021" w:rsidRPr="00694021">
        <w:rPr>
          <w:rFonts w:cs="Times New Roman"/>
          <w:bCs/>
          <w:noProof/>
          <w:color w:val="000000"/>
        </w:rPr>
        <w:t>,</w:t>
      </w:r>
      <w:r w:rsidR="00694021" w:rsidRPr="00694021">
        <w:rPr>
          <w:rFonts w:cs="Times New Roman"/>
          <w:b/>
          <w:color w:val="000000"/>
        </w:rPr>
        <w:t xml:space="preserve"> ATTURAS –  NAV</w:t>
      </w:r>
      <w:r w:rsidR="00694021" w:rsidRPr="00694021">
        <w:rPr>
          <w:rFonts w:cs="Times New Roman"/>
          <w:color w:val="000000"/>
        </w:rPr>
        <w:t>,</w:t>
      </w:r>
      <w:r w:rsidR="00694021" w:rsidRPr="00694021">
        <w:rPr>
          <w:rFonts w:cs="Times New Roman"/>
          <w:b/>
          <w:color w:val="000000"/>
        </w:rPr>
        <w:t xml:space="preserve"> </w:t>
      </w:r>
      <w:r w:rsidR="00694021" w:rsidRPr="00694021">
        <w:rPr>
          <w:rFonts w:cs="Times New Roman"/>
          <w:color w:val="000000"/>
        </w:rPr>
        <w:t xml:space="preserve">Madonas novada pašvaldības dome </w:t>
      </w:r>
      <w:r w:rsidR="00694021" w:rsidRPr="00694021">
        <w:rPr>
          <w:rFonts w:cs="Times New Roman"/>
          <w:b/>
          <w:color w:val="000000"/>
        </w:rPr>
        <w:t>NOLEMJ:</w:t>
      </w:r>
    </w:p>
    <w:p w14:paraId="43E12EAF" w14:textId="77777777" w:rsidR="00694021" w:rsidRDefault="00694021" w:rsidP="00694021">
      <w:pPr>
        <w:ind w:right="84" w:firstLine="426"/>
        <w:jc w:val="both"/>
        <w:rPr>
          <w:rFonts w:cs="Times New Roman"/>
        </w:rPr>
      </w:pPr>
    </w:p>
    <w:p w14:paraId="16361918" w14:textId="77383F4C" w:rsidR="00336901" w:rsidRPr="00694021" w:rsidRDefault="00336901" w:rsidP="00694021">
      <w:pPr>
        <w:pStyle w:val="Sarakstarindkopa"/>
        <w:numPr>
          <w:ilvl w:val="0"/>
          <w:numId w:val="25"/>
        </w:numPr>
        <w:ind w:right="140"/>
        <w:jc w:val="both"/>
        <w:rPr>
          <w:rFonts w:ascii="Times New Roman" w:hAnsi="Times New Roman" w:cs="Times New Roman"/>
          <w:sz w:val="24"/>
          <w:szCs w:val="24"/>
        </w:rPr>
      </w:pPr>
      <w:r w:rsidRPr="00694021">
        <w:rPr>
          <w:rFonts w:ascii="Times New Roman" w:eastAsia="Calibri" w:hAnsi="Times New Roman" w:cs="Times New Roman"/>
          <w:sz w:val="24"/>
          <w:szCs w:val="24"/>
        </w:rPr>
        <w:t xml:space="preserve">Apstiprināt projekta </w:t>
      </w:r>
      <w:r w:rsidRPr="00694021">
        <w:rPr>
          <w:rFonts w:ascii="Times New Roman" w:hAnsi="Times New Roman" w:cs="Times New Roman"/>
          <w:sz w:val="24"/>
          <w:szCs w:val="24"/>
          <w:shd w:val="clear" w:color="auto" w:fill="FFFFFF"/>
        </w:rPr>
        <w:t xml:space="preserve">“Rūpniecības ielas (posmā no Augu ielas līdz dzelzceļa pārbrauktuvei) atjaunošana Madonā” </w:t>
      </w:r>
      <w:r w:rsidRPr="00694021">
        <w:rPr>
          <w:rFonts w:ascii="Times New Roman" w:eastAsia="Calibri" w:hAnsi="Times New Roman" w:cs="Times New Roman"/>
          <w:sz w:val="24"/>
          <w:szCs w:val="24"/>
        </w:rPr>
        <w:t xml:space="preserve">īstenošanu par kopējo summu </w:t>
      </w:r>
      <w:r w:rsidRPr="00694021">
        <w:rPr>
          <w:rFonts w:ascii="Times New Roman" w:hAnsi="Times New Roman" w:cs="Times New Roman"/>
          <w:sz w:val="24"/>
          <w:szCs w:val="24"/>
          <w:shd w:val="clear" w:color="auto" w:fill="FFFFFF"/>
        </w:rPr>
        <w:t>EUR</w:t>
      </w:r>
      <w:r w:rsidRPr="00694021">
        <w:rPr>
          <w:rFonts w:ascii="Times New Roman" w:hAnsi="Times New Roman" w:cs="Times New Roman"/>
          <w:sz w:val="24"/>
          <w:szCs w:val="24"/>
        </w:rPr>
        <w:t xml:space="preserve"> 540 507,00 (pieci simti četrdesmit tūkstoši pieci simti septiņi </w:t>
      </w:r>
      <w:proofErr w:type="spellStart"/>
      <w:r w:rsidRPr="00694021">
        <w:rPr>
          <w:rFonts w:ascii="Times New Roman" w:hAnsi="Times New Roman" w:cs="Times New Roman"/>
          <w:i/>
          <w:iCs/>
          <w:sz w:val="24"/>
          <w:szCs w:val="24"/>
        </w:rPr>
        <w:t>euro</w:t>
      </w:r>
      <w:proofErr w:type="spellEnd"/>
      <w:r w:rsidRPr="00694021">
        <w:rPr>
          <w:rFonts w:ascii="Times New Roman" w:hAnsi="Times New Roman" w:cs="Times New Roman"/>
          <w:sz w:val="24"/>
          <w:szCs w:val="24"/>
        </w:rPr>
        <w:t>, 00 centi).</w:t>
      </w:r>
    </w:p>
    <w:p w14:paraId="346D7281" w14:textId="77777777" w:rsidR="00336901" w:rsidRPr="00694021" w:rsidRDefault="00336901" w:rsidP="00694021">
      <w:pPr>
        <w:pStyle w:val="Sarakstarindkopa"/>
        <w:numPr>
          <w:ilvl w:val="0"/>
          <w:numId w:val="25"/>
        </w:numPr>
        <w:spacing w:before="100" w:beforeAutospacing="1" w:after="100" w:afterAutospacing="1" w:line="240" w:lineRule="auto"/>
        <w:ind w:right="140"/>
        <w:contextualSpacing w:val="0"/>
        <w:jc w:val="both"/>
        <w:rPr>
          <w:rFonts w:ascii="Times New Roman" w:hAnsi="Times New Roman" w:cs="Times New Roman"/>
          <w:sz w:val="24"/>
          <w:szCs w:val="24"/>
        </w:rPr>
      </w:pPr>
      <w:r w:rsidRPr="00694021">
        <w:rPr>
          <w:rFonts w:ascii="Times New Roman" w:hAnsi="Times New Roman" w:cs="Times New Roman"/>
          <w:sz w:val="24"/>
          <w:szCs w:val="24"/>
        </w:rPr>
        <w:t>Lūgt Pašvaldību aizņēmuma un galvojuma kontroles un pārraudzības padomi atbalstīt aizņēmuma ņemšanu</w:t>
      </w:r>
      <w:r w:rsidRPr="00694021">
        <w:rPr>
          <w:rFonts w:ascii="Times New Roman" w:eastAsia="Calibri" w:hAnsi="Times New Roman" w:cs="Times New Roman"/>
          <w:sz w:val="24"/>
          <w:szCs w:val="24"/>
        </w:rPr>
        <w:t xml:space="preserve"> </w:t>
      </w:r>
      <w:bookmarkStart w:id="1" w:name="_Hlk95399005"/>
      <w:r w:rsidRPr="00694021">
        <w:rPr>
          <w:rFonts w:ascii="Times New Roman" w:hAnsi="Times New Roman" w:cs="Times New Roman"/>
          <w:sz w:val="24"/>
          <w:szCs w:val="24"/>
          <w:shd w:val="clear" w:color="auto" w:fill="FFFFFF"/>
        </w:rPr>
        <w:t>EUR</w:t>
      </w:r>
      <w:r w:rsidRPr="00694021">
        <w:rPr>
          <w:rFonts w:ascii="Times New Roman" w:hAnsi="Times New Roman" w:cs="Times New Roman"/>
          <w:i/>
          <w:sz w:val="24"/>
          <w:szCs w:val="24"/>
          <w:shd w:val="clear" w:color="auto" w:fill="FFFFFF"/>
        </w:rPr>
        <w:t xml:space="preserve"> </w:t>
      </w:r>
      <w:r w:rsidRPr="00694021">
        <w:rPr>
          <w:rFonts w:ascii="Times New Roman" w:hAnsi="Times New Roman" w:cs="Times New Roman"/>
          <w:sz w:val="24"/>
          <w:szCs w:val="24"/>
        </w:rPr>
        <w:t xml:space="preserve">137828,44 (viens simts trīsdesmit septiņi tūkstoši astoņi simti divdesmit astoņi </w:t>
      </w:r>
      <w:proofErr w:type="spellStart"/>
      <w:r w:rsidRPr="00694021">
        <w:rPr>
          <w:rFonts w:ascii="Times New Roman" w:hAnsi="Times New Roman" w:cs="Times New Roman"/>
          <w:i/>
          <w:sz w:val="24"/>
          <w:szCs w:val="24"/>
        </w:rPr>
        <w:t>euro</w:t>
      </w:r>
      <w:proofErr w:type="spellEnd"/>
      <w:r w:rsidRPr="00694021">
        <w:rPr>
          <w:rFonts w:ascii="Times New Roman" w:hAnsi="Times New Roman" w:cs="Times New Roman"/>
          <w:sz w:val="24"/>
          <w:szCs w:val="24"/>
        </w:rPr>
        <w:t>, 44 centi)</w:t>
      </w:r>
      <w:r w:rsidRPr="00694021">
        <w:rPr>
          <w:rFonts w:ascii="Times New Roman" w:eastAsia="Calibri" w:hAnsi="Times New Roman" w:cs="Times New Roman"/>
          <w:sz w:val="24"/>
          <w:szCs w:val="24"/>
        </w:rPr>
        <w:t xml:space="preserve"> </w:t>
      </w:r>
      <w:bookmarkEnd w:id="1"/>
      <w:r w:rsidRPr="00694021">
        <w:rPr>
          <w:rFonts w:ascii="Times New Roman" w:eastAsia="Calibri" w:hAnsi="Times New Roman" w:cs="Times New Roman"/>
          <w:sz w:val="24"/>
          <w:szCs w:val="24"/>
        </w:rPr>
        <w:t xml:space="preserve">apmērā projekta </w:t>
      </w:r>
      <w:r w:rsidRPr="00694021">
        <w:rPr>
          <w:rFonts w:ascii="Times New Roman" w:hAnsi="Times New Roman" w:cs="Times New Roman"/>
          <w:sz w:val="24"/>
          <w:szCs w:val="24"/>
          <w:shd w:val="clear" w:color="auto" w:fill="FFFFFF"/>
        </w:rPr>
        <w:t xml:space="preserve">“Rūpniecības ielas (posmā no </w:t>
      </w:r>
      <w:r w:rsidRPr="00694021">
        <w:rPr>
          <w:rFonts w:ascii="Times New Roman" w:hAnsi="Times New Roman" w:cs="Times New Roman"/>
          <w:sz w:val="24"/>
          <w:szCs w:val="24"/>
          <w:shd w:val="clear" w:color="auto" w:fill="FFFFFF"/>
        </w:rPr>
        <w:lastRenderedPageBreak/>
        <w:t>Augu ielas līdz dzelzceļa pārbrauktuvei) atjaunošana Madonā”</w:t>
      </w:r>
      <w:r w:rsidRPr="00694021">
        <w:rPr>
          <w:rFonts w:ascii="Times New Roman" w:eastAsia="Calibri" w:hAnsi="Times New Roman" w:cs="Times New Roman"/>
          <w:sz w:val="24"/>
          <w:szCs w:val="24"/>
        </w:rPr>
        <w:t xml:space="preserve"> īstenošanai,  Valsts kasē uz 20 gadiem ar noteikto procentu likmi un atlikto maksājumu uz 3 gadiem.</w:t>
      </w:r>
    </w:p>
    <w:p w14:paraId="65CE8EF6" w14:textId="77777777" w:rsidR="00336901" w:rsidRPr="00694021" w:rsidRDefault="00336901" w:rsidP="00694021">
      <w:pPr>
        <w:pStyle w:val="Sarakstarindkopa"/>
        <w:numPr>
          <w:ilvl w:val="0"/>
          <w:numId w:val="25"/>
        </w:numPr>
        <w:spacing w:before="100" w:beforeAutospacing="1" w:after="100" w:afterAutospacing="1" w:line="240" w:lineRule="auto"/>
        <w:ind w:right="140"/>
        <w:contextualSpacing w:val="0"/>
        <w:jc w:val="both"/>
        <w:rPr>
          <w:rFonts w:ascii="Times New Roman" w:hAnsi="Times New Roman" w:cs="Times New Roman"/>
          <w:sz w:val="24"/>
          <w:szCs w:val="24"/>
        </w:rPr>
      </w:pPr>
      <w:r w:rsidRPr="00694021">
        <w:rPr>
          <w:rFonts w:ascii="Times New Roman" w:eastAsia="Calibri" w:hAnsi="Times New Roman" w:cs="Times New Roman"/>
          <w:sz w:val="24"/>
          <w:szCs w:val="24"/>
        </w:rPr>
        <w:t>Aizņēmumu izņemt un apgūt 2022. gadā.</w:t>
      </w:r>
    </w:p>
    <w:p w14:paraId="404F53E0" w14:textId="77777777" w:rsidR="00336901" w:rsidRPr="00694021" w:rsidRDefault="00336901" w:rsidP="00694021">
      <w:pPr>
        <w:pStyle w:val="Sarakstarindkopa"/>
        <w:numPr>
          <w:ilvl w:val="0"/>
          <w:numId w:val="25"/>
        </w:numPr>
        <w:spacing w:before="100" w:beforeAutospacing="1" w:after="100" w:afterAutospacing="1" w:line="240" w:lineRule="auto"/>
        <w:ind w:right="140"/>
        <w:contextualSpacing w:val="0"/>
        <w:jc w:val="both"/>
        <w:rPr>
          <w:rFonts w:ascii="Times New Roman" w:hAnsi="Times New Roman" w:cs="Times New Roman"/>
          <w:sz w:val="24"/>
          <w:szCs w:val="24"/>
        </w:rPr>
      </w:pPr>
      <w:r w:rsidRPr="00694021">
        <w:rPr>
          <w:rFonts w:ascii="Times New Roman" w:eastAsia="Calibri" w:hAnsi="Times New Roman" w:cs="Times New Roman"/>
          <w:sz w:val="24"/>
          <w:szCs w:val="24"/>
        </w:rPr>
        <w:t>Saskaņot lēmuma 2.punktā noteiktā aizņēmuma atmaksas garantēšanu ar Madonas novada pašvaldības  pamatbudžeta līdzekļiem.</w:t>
      </w:r>
    </w:p>
    <w:p w14:paraId="3E51906B" w14:textId="77777777" w:rsidR="00336901" w:rsidRPr="00694021" w:rsidRDefault="00336901" w:rsidP="00694021">
      <w:pPr>
        <w:pStyle w:val="Sarakstarindkopa"/>
        <w:numPr>
          <w:ilvl w:val="0"/>
          <w:numId w:val="25"/>
        </w:numPr>
        <w:spacing w:before="100" w:beforeAutospacing="1" w:after="100" w:afterAutospacing="1" w:line="240" w:lineRule="auto"/>
        <w:ind w:right="140"/>
        <w:contextualSpacing w:val="0"/>
        <w:jc w:val="both"/>
        <w:rPr>
          <w:rFonts w:ascii="Times New Roman" w:hAnsi="Times New Roman" w:cs="Times New Roman"/>
          <w:sz w:val="24"/>
          <w:szCs w:val="24"/>
        </w:rPr>
      </w:pPr>
      <w:r w:rsidRPr="00694021">
        <w:rPr>
          <w:rFonts w:ascii="Times New Roman" w:hAnsi="Times New Roman" w:cs="Times New Roman"/>
          <w:sz w:val="24"/>
          <w:szCs w:val="24"/>
        </w:rPr>
        <w:t xml:space="preserve">Aizņēmuma nepiešķiršanas gadījumā nodrošināt Madonas novada pašvaldības finansējumu EUR 137828,44 (viens simts trīsdesmit septiņi tūkstoši astoņi simti divdesmit astoņi </w:t>
      </w:r>
      <w:proofErr w:type="spellStart"/>
      <w:r w:rsidRPr="00694021">
        <w:rPr>
          <w:rFonts w:ascii="Times New Roman" w:hAnsi="Times New Roman" w:cs="Times New Roman"/>
          <w:i/>
          <w:sz w:val="24"/>
          <w:szCs w:val="24"/>
        </w:rPr>
        <w:t>euro</w:t>
      </w:r>
      <w:proofErr w:type="spellEnd"/>
      <w:r w:rsidRPr="00694021">
        <w:rPr>
          <w:rFonts w:ascii="Times New Roman" w:hAnsi="Times New Roman" w:cs="Times New Roman"/>
          <w:i/>
          <w:sz w:val="24"/>
          <w:szCs w:val="24"/>
        </w:rPr>
        <w:t>,</w:t>
      </w:r>
      <w:r w:rsidRPr="00694021">
        <w:rPr>
          <w:rFonts w:ascii="Times New Roman" w:hAnsi="Times New Roman" w:cs="Times New Roman"/>
          <w:sz w:val="24"/>
          <w:szCs w:val="24"/>
        </w:rPr>
        <w:t xml:space="preserve"> 44 centi) apmērā no Madonas novada pašvaldības 2022. gada pamatbudžeta  Madonas pilsētas autoceļu un ielu uzturēšanas līdzekļiem.</w:t>
      </w:r>
    </w:p>
    <w:p w14:paraId="5A1E1CC1" w14:textId="77777777" w:rsidR="00336901" w:rsidRPr="00694021" w:rsidRDefault="00336901" w:rsidP="00336901">
      <w:pPr>
        <w:ind w:left="284" w:hanging="284"/>
        <w:jc w:val="both"/>
        <w:rPr>
          <w:rFonts w:cs="Times New Roman"/>
          <w:bCs/>
          <w:i/>
        </w:rPr>
      </w:pPr>
    </w:p>
    <w:p w14:paraId="504207AE" w14:textId="77777777" w:rsidR="00336901" w:rsidRPr="00694021" w:rsidRDefault="00336901" w:rsidP="00336901">
      <w:pPr>
        <w:ind w:left="284" w:hanging="284"/>
        <w:jc w:val="both"/>
        <w:rPr>
          <w:rFonts w:cs="Times New Roman"/>
          <w:bCs/>
          <w:i/>
        </w:rPr>
      </w:pPr>
    </w:p>
    <w:p w14:paraId="37999F66" w14:textId="39E9B916" w:rsidR="009C26FA" w:rsidRPr="00694021" w:rsidRDefault="009C26FA" w:rsidP="00935864">
      <w:pPr>
        <w:jc w:val="both"/>
        <w:rPr>
          <w:rFonts w:eastAsia="Times New Roman" w:cs="Times New Roman"/>
          <w:bCs/>
          <w:color w:val="000000" w:themeColor="text1"/>
          <w:lang w:eastAsia="lv-LV"/>
        </w:rPr>
      </w:pPr>
    </w:p>
    <w:p w14:paraId="57802D9F" w14:textId="77777777" w:rsidR="002E62A5" w:rsidRPr="00694021" w:rsidRDefault="002E62A5"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3D60291" w14:textId="1B84DF3A" w:rsidR="0035111A" w:rsidRDefault="0035111A" w:rsidP="0035111A">
      <w:pPr>
        <w:jc w:val="both"/>
        <w:rPr>
          <w:rFonts w:cs="Times New Roman"/>
          <w:i/>
          <w:iCs/>
        </w:rPr>
      </w:pPr>
    </w:p>
    <w:p w14:paraId="65D37149" w14:textId="7AAB06C9" w:rsidR="00355FC2" w:rsidRDefault="00355FC2" w:rsidP="0035111A">
      <w:pPr>
        <w:jc w:val="both"/>
        <w:rPr>
          <w:rFonts w:cs="Times New Roman"/>
          <w:i/>
          <w:iCs/>
        </w:rPr>
      </w:pPr>
    </w:p>
    <w:p w14:paraId="0E304967" w14:textId="6D7CBBF9" w:rsidR="00935864" w:rsidRDefault="00935864" w:rsidP="0035111A">
      <w:pPr>
        <w:jc w:val="both"/>
        <w:rPr>
          <w:rFonts w:cs="Times New Roman"/>
          <w:i/>
          <w:iCs/>
        </w:rPr>
      </w:pPr>
    </w:p>
    <w:p w14:paraId="65442B34" w14:textId="033A4B87" w:rsidR="00935864" w:rsidRDefault="00935864" w:rsidP="0035111A">
      <w:pPr>
        <w:jc w:val="both"/>
        <w:rPr>
          <w:rFonts w:cs="Times New Roman"/>
          <w:i/>
          <w:iCs/>
        </w:rPr>
      </w:pPr>
    </w:p>
    <w:p w14:paraId="6E702127" w14:textId="77777777" w:rsidR="00935864" w:rsidRDefault="00935864" w:rsidP="0035111A">
      <w:pPr>
        <w:jc w:val="both"/>
        <w:rPr>
          <w:rFonts w:cs="Times New Roman"/>
          <w:i/>
          <w:iCs/>
        </w:rPr>
      </w:pPr>
    </w:p>
    <w:p w14:paraId="231C5CAA" w14:textId="77777777" w:rsidR="00694021" w:rsidRPr="00B641A2" w:rsidRDefault="00694021" w:rsidP="00694021">
      <w:pPr>
        <w:ind w:left="284" w:hanging="284"/>
        <w:jc w:val="both"/>
        <w:rPr>
          <w:bCs/>
          <w:i/>
        </w:rPr>
      </w:pPr>
      <w:r w:rsidRPr="00B641A2">
        <w:rPr>
          <w:bCs/>
          <w:i/>
        </w:rPr>
        <w:t>Raimo 26473032</w:t>
      </w:r>
    </w:p>
    <w:p w14:paraId="4597BF07" w14:textId="3C9FDC7B" w:rsidR="009C26FA" w:rsidRDefault="009C26FA" w:rsidP="0035111A">
      <w:pPr>
        <w:jc w:val="both"/>
        <w:rPr>
          <w:rFonts w:cs="Times New Roman"/>
          <w:i/>
          <w:iCs/>
        </w:rPr>
      </w:pPr>
      <w:bookmarkStart w:id="2" w:name="_GoBack"/>
      <w:bookmarkEnd w:id="2"/>
    </w:p>
    <w:sectPr w:rsidR="009C26F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20D7" w14:textId="77777777" w:rsidR="00D80A3E" w:rsidRDefault="00D80A3E" w:rsidP="00323CB2">
      <w:r>
        <w:separator/>
      </w:r>
    </w:p>
  </w:endnote>
  <w:endnote w:type="continuationSeparator" w:id="0">
    <w:p w14:paraId="561A2033" w14:textId="77777777" w:rsidR="00D80A3E" w:rsidRDefault="00D80A3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41150"/>
      <w:docPartObj>
        <w:docPartGallery w:val="Page Numbers (Bottom of Page)"/>
        <w:docPartUnique/>
      </w:docPartObj>
    </w:sdtPr>
    <w:sdtEndPr/>
    <w:sdtContent>
      <w:p w14:paraId="416E65EE" w14:textId="0DB2D123" w:rsidR="00323CB2" w:rsidRDefault="00323CB2">
        <w:pPr>
          <w:pStyle w:val="Kjene"/>
          <w:jc w:val="center"/>
        </w:pPr>
        <w:r>
          <w:fldChar w:fldCharType="begin"/>
        </w:r>
        <w:r>
          <w:instrText>PAGE   \* MERGEFORMAT</w:instrText>
        </w:r>
        <w:r>
          <w:fldChar w:fldCharType="separate"/>
        </w:r>
        <w:r w:rsidR="00694021">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B53EA" w14:textId="77777777" w:rsidR="00D80A3E" w:rsidRDefault="00D80A3E" w:rsidP="00323CB2">
      <w:r>
        <w:separator/>
      </w:r>
    </w:p>
  </w:footnote>
  <w:footnote w:type="continuationSeparator" w:id="0">
    <w:p w14:paraId="529CBF91" w14:textId="77777777" w:rsidR="00D80A3E" w:rsidRDefault="00D80A3E"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4EE5461"/>
    <w:multiLevelType w:val="hybridMultilevel"/>
    <w:tmpl w:val="A6F81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3" w15:restartNumberingAfterBreak="0">
    <w:nsid w:val="7FBE60DF"/>
    <w:multiLevelType w:val="hybridMultilevel"/>
    <w:tmpl w:val="34E8F02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2"/>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1"/>
  </w:num>
  <w:num w:numId="15">
    <w:abstractNumId w:val="15"/>
  </w:num>
  <w:num w:numId="16">
    <w:abstractNumId w:val="20"/>
  </w:num>
  <w:num w:numId="17">
    <w:abstractNumId w:val="14"/>
  </w:num>
  <w:num w:numId="18">
    <w:abstractNumId w:val="13"/>
  </w:num>
  <w:num w:numId="19">
    <w:abstractNumId w:val="0"/>
  </w:num>
  <w:num w:numId="20">
    <w:abstractNumId w:val="1"/>
  </w:num>
  <w:num w:numId="21">
    <w:abstractNumId w:val="10"/>
  </w:num>
  <w:num w:numId="22">
    <w:abstractNumId w:val="17"/>
  </w:num>
  <w:num w:numId="23">
    <w:abstractNumId w:val="22"/>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94A79"/>
    <w:rsid w:val="001C07A7"/>
    <w:rsid w:val="001D7FF3"/>
    <w:rsid w:val="001E0B91"/>
    <w:rsid w:val="00210EE8"/>
    <w:rsid w:val="00244033"/>
    <w:rsid w:val="002D41EE"/>
    <w:rsid w:val="002E1447"/>
    <w:rsid w:val="002E36B6"/>
    <w:rsid w:val="002E62A5"/>
    <w:rsid w:val="00323CB2"/>
    <w:rsid w:val="00336901"/>
    <w:rsid w:val="003432A6"/>
    <w:rsid w:val="00350330"/>
    <w:rsid w:val="0035111A"/>
    <w:rsid w:val="00355FC2"/>
    <w:rsid w:val="00356B29"/>
    <w:rsid w:val="00391B0A"/>
    <w:rsid w:val="003E248A"/>
    <w:rsid w:val="003F77D2"/>
    <w:rsid w:val="004011E4"/>
    <w:rsid w:val="004B24E5"/>
    <w:rsid w:val="005844E6"/>
    <w:rsid w:val="005C614F"/>
    <w:rsid w:val="005E5B4D"/>
    <w:rsid w:val="0067227F"/>
    <w:rsid w:val="00673EFD"/>
    <w:rsid w:val="006809DE"/>
    <w:rsid w:val="00694021"/>
    <w:rsid w:val="00697138"/>
    <w:rsid w:val="006A67FA"/>
    <w:rsid w:val="006E1327"/>
    <w:rsid w:val="006E77E7"/>
    <w:rsid w:val="00742593"/>
    <w:rsid w:val="007F1489"/>
    <w:rsid w:val="007F7E9D"/>
    <w:rsid w:val="008511C9"/>
    <w:rsid w:val="00935864"/>
    <w:rsid w:val="00950A36"/>
    <w:rsid w:val="00955AB5"/>
    <w:rsid w:val="00963287"/>
    <w:rsid w:val="009C26FA"/>
    <w:rsid w:val="009C526E"/>
    <w:rsid w:val="00A3285F"/>
    <w:rsid w:val="00A5123A"/>
    <w:rsid w:val="00AB1DB4"/>
    <w:rsid w:val="00AB3BEB"/>
    <w:rsid w:val="00AB4FC2"/>
    <w:rsid w:val="00AE4C74"/>
    <w:rsid w:val="00AE6D6E"/>
    <w:rsid w:val="00AF0048"/>
    <w:rsid w:val="00B24DB0"/>
    <w:rsid w:val="00B4333A"/>
    <w:rsid w:val="00B74036"/>
    <w:rsid w:val="00B904B3"/>
    <w:rsid w:val="00C3703E"/>
    <w:rsid w:val="00C90357"/>
    <w:rsid w:val="00CD7413"/>
    <w:rsid w:val="00CD74CE"/>
    <w:rsid w:val="00CE42B1"/>
    <w:rsid w:val="00CF29B8"/>
    <w:rsid w:val="00D41A2A"/>
    <w:rsid w:val="00D80A3E"/>
    <w:rsid w:val="00D977EA"/>
    <w:rsid w:val="00DB3998"/>
    <w:rsid w:val="00DB67C2"/>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2391</Words>
  <Characters>1363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2022-04-29T08:34:00Z</dcterms:created>
  <dcterms:modified xsi:type="dcterms:W3CDTF">2022-04-29T12:32:00Z</dcterms:modified>
</cp:coreProperties>
</file>